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F7240E" w:rsidRPr="00F7240E" w:rsidRDefault="00F7240E" w:rsidP="00F7240E">
      <w:pPr>
        <w:jc w:val="center"/>
        <w:rPr>
          <w:b/>
          <w:bCs/>
          <w:color w:val="000000"/>
          <w:lang w:eastAsia="lt-LT"/>
        </w:rPr>
      </w:pPr>
      <w:r w:rsidRPr="00F7240E">
        <w:rPr>
          <w:b/>
          <w:bCs/>
          <w:color w:val="000000"/>
          <w:lang w:eastAsia="lt-LT"/>
        </w:rPr>
        <w:t xml:space="preserve">KLAIPĖDOS LOPŠELIO-DARŽELIO „BITUTĖ“ </w:t>
      </w:r>
    </w:p>
    <w:p w:rsidR="00F7240E" w:rsidRPr="00F7240E" w:rsidRDefault="00F7240E" w:rsidP="00F7240E">
      <w:pPr>
        <w:jc w:val="center"/>
        <w:rPr>
          <w:color w:val="000000"/>
          <w:lang w:eastAsia="lt-LT"/>
        </w:rPr>
      </w:pPr>
      <w:r>
        <w:rPr>
          <w:b/>
          <w:bCs/>
          <w:color w:val="000000"/>
          <w:lang w:eastAsia="lt-LT"/>
        </w:rPr>
        <w:t xml:space="preserve">2021 </w:t>
      </w:r>
      <w:r w:rsidRPr="00F7240E">
        <w:rPr>
          <w:b/>
          <w:bCs/>
          <w:color w:val="000000"/>
          <w:lang w:eastAsia="lt-LT"/>
        </w:rPr>
        <w:t>METŲ VEIKLOS ATASKAITA</w:t>
      </w:r>
    </w:p>
    <w:p w:rsidR="00F7240E" w:rsidRPr="00F7240E" w:rsidRDefault="00F7240E" w:rsidP="00F7240E">
      <w:pPr>
        <w:jc w:val="center"/>
        <w:rPr>
          <w:color w:val="000000"/>
          <w:lang w:eastAsia="lt-LT"/>
        </w:rPr>
      </w:pPr>
      <w:r w:rsidRPr="00F7240E">
        <w:rPr>
          <w:b/>
          <w:bCs/>
          <w:color w:val="000000"/>
          <w:lang w:eastAsia="lt-LT"/>
        </w:rPr>
        <w:t> </w:t>
      </w:r>
    </w:p>
    <w:tbl>
      <w:tblPr>
        <w:tblW w:w="9918" w:type="dxa"/>
        <w:tblInd w:w="-147" w:type="dxa"/>
        <w:tblCellMar>
          <w:left w:w="0" w:type="dxa"/>
          <w:right w:w="0" w:type="dxa"/>
        </w:tblCellMar>
        <w:tblLook w:val="04A0" w:firstRow="1" w:lastRow="0" w:firstColumn="1" w:lastColumn="0" w:noHBand="0" w:noVBand="1"/>
      </w:tblPr>
      <w:tblGrid>
        <w:gridCol w:w="9918"/>
      </w:tblGrid>
      <w:tr w:rsidR="00F7240E" w:rsidRPr="00F7240E" w:rsidTr="00EE1B44">
        <w:tc>
          <w:tcPr>
            <w:tcW w:w="9918" w:type="dxa"/>
            <w:tcMar>
              <w:top w:w="0" w:type="dxa"/>
              <w:left w:w="108" w:type="dxa"/>
              <w:bottom w:w="0" w:type="dxa"/>
              <w:right w:w="108" w:type="dxa"/>
            </w:tcMar>
            <w:hideMark/>
          </w:tcPr>
          <w:p w:rsidR="00F7240E" w:rsidRPr="00F7240E" w:rsidRDefault="00F7240E" w:rsidP="00F7240E">
            <w:pPr>
              <w:ind w:firstLine="601"/>
              <w:jc w:val="both"/>
            </w:pPr>
            <w:r w:rsidRPr="00F7240E">
              <w:rPr>
                <w:lang w:eastAsia="lt-LT"/>
              </w:rPr>
              <w:t xml:space="preserve">Klaipėdos lopšelis-darželis „Bitutė“ (toliau – Įstaiga) įgyvendina ikimokyklinio ir priešmokyklinio ugdymo programas. Į šias programas integruojamos neformaliojo vaikų švietimo programos (sveikos ir saugios gyvensenos, kryptingo dailės ugdymo, kryptingo meninio (vaidybos) ugdymo) ir tarptautinė ankstyvojo vokiečių kalbos mokymo programa „Vokiečių kalba su kiškiu  Hans Hase“. </w:t>
            </w:r>
            <w:r w:rsidRPr="00F7240E">
              <w:t>2021-09-01 duomenimis, Įstaigoje ugdyti 179 vaikai (2020 m. – 163), iš jų 159 pagal ikimokyklinio ir 20 pagal priešmokyklinio ugdymo programas. Dirbo 20</w:t>
            </w:r>
            <w:r w:rsidRPr="00F7240E">
              <w:rPr>
                <w:color w:val="FF0000"/>
              </w:rPr>
              <w:t xml:space="preserve"> </w:t>
            </w:r>
            <w:r w:rsidRPr="00F7240E">
              <w:t xml:space="preserve">pedagogų, t. y. 20,5  etato (2020 m. – 18,9 etato), ir 22 nepedagoginiai darbuotojai, t. y. 24,05 etato (2020 m. – 24,05 etato). </w:t>
            </w:r>
          </w:p>
          <w:p w:rsidR="004A7709" w:rsidRDefault="00F7240E" w:rsidP="004A7709">
            <w:pPr>
              <w:ind w:firstLine="601"/>
              <w:jc w:val="both"/>
              <w:rPr>
                <w:strike/>
              </w:rPr>
            </w:pPr>
            <w:r w:rsidRPr="00F7240E">
              <w:t xml:space="preserve">2021 metais Įstaiga veikė, vadovaudamasi 2021–2023 m. strateginiu planu (toliau – Strateginis planas) ir 2021 m. veiklos planu (toliau – Veiklos planas). Įstaigos bendruomenė 2021 m. numatė šias prioritetines veiklos kryptis: </w:t>
            </w:r>
            <w:r w:rsidRPr="00F7240E">
              <w:rPr>
                <w:rFonts w:eastAsia="Calibri"/>
              </w:rPr>
              <w:t>pedagogų skaitmeninio raštingumo tobulinimas, integruojant informacines komunikacines technologijas į ugdymo procesą, taikant virtualias ir nuotoliniam ugdymui(si) skirtas platformas ir veiksmingos švietimo pagalbos įvairių gebėjimų vaikams teikimo gerinimas.</w:t>
            </w:r>
            <w:r w:rsidRPr="00F7240E">
              <w:t xml:space="preserve"> </w:t>
            </w:r>
          </w:p>
          <w:p w:rsidR="00F7240E" w:rsidRPr="004A7709" w:rsidRDefault="00F7240E" w:rsidP="004A7709">
            <w:pPr>
              <w:ind w:firstLine="601"/>
              <w:jc w:val="both"/>
              <w:rPr>
                <w:strike/>
              </w:rPr>
            </w:pPr>
            <w:r w:rsidRPr="00F7240E">
              <w:t>Siekiant Strateginio plano pirmojo tikslo – užtikrinti kokybišką ugdymo proceso organizavimą</w:t>
            </w:r>
          </w:p>
          <w:p w:rsidR="00F7240E" w:rsidRDefault="00F7240E" w:rsidP="003E5443">
            <w:pPr>
              <w:ind w:left="2" w:firstLine="568"/>
              <w:jc w:val="both"/>
              <w:rPr>
                <w:strike/>
              </w:rPr>
            </w:pPr>
            <w:r w:rsidRPr="00F7240E">
              <w:t xml:space="preserve"> – Įstaigos veikla buvo orientuojama į </w:t>
            </w:r>
            <w:r w:rsidRPr="00F7240E">
              <w:rPr>
                <w:lang w:eastAsia="lt-LT"/>
              </w:rPr>
              <w:t xml:space="preserve">ugdymo proceso efektyvinimą, vaikų pažinimo ir saviraiškos poreikių tenkinimą, </w:t>
            </w:r>
            <w:r w:rsidRPr="00F7240E">
              <w:rPr>
                <w:color w:val="000000"/>
              </w:rPr>
              <w:t>švietimo pagalbos teikimą,</w:t>
            </w:r>
            <w:r w:rsidRPr="00F7240E">
              <w:rPr>
                <w:lang w:eastAsia="lt-LT"/>
              </w:rPr>
              <w:t xml:space="preserve"> darbuotojų kvalifikacijos tobulinimą ir atestacijos vykdymą. </w:t>
            </w:r>
            <w:r w:rsidRPr="00F7240E">
              <w:t>Tikslams pasiekti buvo vykdomi trys Veiklos plano uždaviniai:</w:t>
            </w:r>
          </w:p>
          <w:p w:rsidR="00F7240E" w:rsidRPr="00F7240E" w:rsidRDefault="00F7240E" w:rsidP="003E5443">
            <w:pPr>
              <w:ind w:left="2" w:firstLine="568"/>
              <w:jc w:val="both"/>
              <w:rPr>
                <w:strike/>
              </w:rPr>
            </w:pPr>
            <w:r w:rsidRPr="00F7240E">
              <w:t xml:space="preserve"> – įgyvendinant pirmąjį uždavinį – diegti patyriminio ugdymo metodus – buvo sėkmingai įvykdytos priemonės, susijusios su patyriminių veiklų organizavimu, edukacinių erdvių sukūrimu STEAM metodo taikymui, patirties sklaida, bendradarbiavimo su socialiniais partneriais stiprinimu. Organizuota 10 atvirų veiklų, </w:t>
            </w:r>
            <w:r w:rsidRPr="00F7240E">
              <w:rPr>
                <w:rFonts w:eastAsia="Calibri"/>
              </w:rPr>
              <w:t>7 projektai</w:t>
            </w:r>
            <w:r w:rsidRPr="00F7240E">
              <w:t xml:space="preserve">, taikant patyriminį metodą. Vyresnėse grupėse įgyvendinta LEGO Education ankstyvojo mokymo programa. 90 proc. Įstaigos mokytojų ugdomojoje veikloje taikė STEAM metodiką (2020 m. – 50 proc.), 10 proc. mokytojų minėtos metodikos netaikė, nes naujai pradėję dirbti neturi patirties. </w:t>
            </w:r>
            <w:r w:rsidRPr="00F7240E">
              <w:rPr>
                <w:rFonts w:eastAsia="Calibri"/>
              </w:rPr>
              <w:t xml:space="preserve">Įvykę renginiai sudarė palankias prielaidas vaikų patirtiniam ugdymui, kai mokytojai sudarė sąlygas vaikams pamatyti, išgirsti, apmąstyti, t. y. įgyti įvairios patirties patiems aktyviai veikiant, dalyvaujant, kuriant kartu su kitais vaikais ir suaugusiaisiais. 3 </w:t>
            </w:r>
            <w:r w:rsidRPr="00F7240E">
              <w:t xml:space="preserve">grupėse sukurtos edukacinės erdvės STEAM veikloms organizuoti (2020 m. buvo taikomi tik elementai), įsigytos inovatyvios priemonės. </w:t>
            </w:r>
            <w:r w:rsidRPr="00F7240E">
              <w:rPr>
                <w:rFonts w:eastAsia="Calibri"/>
              </w:rPr>
              <w:t xml:space="preserve">Nauja įranga ugdymo procesą padarė patrauklesniu, labiau įtraukiančiu ugdytinius į ugdomąjį procesą. </w:t>
            </w:r>
            <w:r w:rsidRPr="00F7240E">
              <w:t xml:space="preserve">Pagerėjo mokytojų praktinės patirties sklaida: pristatyti 4 pranešimai ir 6 atviros veiklos Įstaigos ir miesto mokytojams </w:t>
            </w:r>
            <w:r w:rsidRPr="00F7240E">
              <w:rPr>
                <w:rFonts w:eastAsia="Calibri"/>
              </w:rPr>
              <w:t xml:space="preserve">(2020 m. – atitinkamai 2 ir 4), įgyvendinti 3 </w:t>
            </w:r>
            <w:r w:rsidRPr="00F7240E">
              <w:rPr>
                <w:lang w:eastAsia="lt-LT"/>
              </w:rPr>
              <w:t xml:space="preserve">eTwinning tarptautiniai </w:t>
            </w:r>
            <w:r w:rsidRPr="00F7240E">
              <w:rPr>
                <w:rFonts w:eastAsia="Calibri"/>
              </w:rPr>
              <w:t xml:space="preserve">projektai. </w:t>
            </w:r>
            <w:r w:rsidRPr="00F7240E">
              <w:t>Mokytojams – tai puiki galimybė keistis gerąja patirtimi savo ir tarptautinėse švietimo bendruomenėse, tobulinti pedagoginius, socialinius, skaitmeninių technologijų gebėjimus</w:t>
            </w:r>
            <w:r w:rsidRPr="00F7240E">
              <w:rPr>
                <w:color w:val="424F68"/>
              </w:rPr>
              <w:t xml:space="preserve">. </w:t>
            </w:r>
            <w:r w:rsidRPr="00F7240E">
              <w:rPr>
                <w:rFonts w:eastAsia="Calibri"/>
              </w:rPr>
              <w:t xml:space="preserve">Stiprinant bendradarbiavimą su </w:t>
            </w:r>
            <w:r w:rsidRPr="00F7240E">
              <w:t xml:space="preserve">socialiniais partneriais (lopšeliais-darželiais (toliau – l.-d.) „Vyturėlis“, „Atžalynas“ ir Vaikų laisvalaikio centru (toliau – VLC), organizuotos 5 bendros veiklos, taikant STEAM metodą; </w:t>
            </w:r>
          </w:p>
          <w:p w:rsidR="00F7240E" w:rsidRPr="00F7240E" w:rsidRDefault="00F7240E" w:rsidP="00F7240E">
            <w:pPr>
              <w:numPr>
                <w:ilvl w:val="0"/>
                <w:numId w:val="1"/>
              </w:numPr>
              <w:tabs>
                <w:tab w:val="left" w:pos="853"/>
              </w:tabs>
              <w:spacing w:after="160" w:line="259" w:lineRule="auto"/>
              <w:ind w:left="0" w:firstLine="570"/>
              <w:contextualSpacing/>
              <w:jc w:val="both"/>
              <w:rPr>
                <w:color w:val="000000"/>
              </w:rPr>
            </w:pPr>
            <w:r w:rsidRPr="00F7240E">
              <w:t xml:space="preserve">įgyvendinant antrąjį uždavinį – parengti švietimo pagalbos teikimo priemonių planą  </w:t>
            </w:r>
            <w:r w:rsidRPr="00F7240E">
              <w:rPr>
                <w:lang w:eastAsia="lt-LT"/>
              </w:rPr>
              <w:t xml:space="preserve">– buvo sėkmingai įvykdytos priemonės, susijusios su švietimo pagalbos teikimu, tarpinstitucinio bendradarbiavimo organizavimu, šeimos ir Įstaigos partnerystės gerinimu. </w:t>
            </w:r>
            <w:r w:rsidRPr="00F7240E">
              <w:rPr>
                <w:color w:val="000000"/>
              </w:rPr>
              <w:t>Teikta</w:t>
            </w:r>
            <w:r w:rsidRPr="00F7240E">
              <w:rPr>
                <w:color w:val="FF0000"/>
              </w:rPr>
              <w:t xml:space="preserve"> </w:t>
            </w:r>
            <w:r w:rsidRPr="00F7240E">
              <w:t>logopedo</w:t>
            </w:r>
            <w:r w:rsidRPr="00F7240E">
              <w:rPr>
                <w:color w:val="000000"/>
              </w:rPr>
              <w:t xml:space="preserve"> pagalba 30 Įstaigos ugdytinių </w:t>
            </w:r>
            <w:r w:rsidRPr="00F7240E">
              <w:t>(2020 m. – 27)</w:t>
            </w:r>
            <w:r w:rsidRPr="00F7240E">
              <w:rPr>
                <w:color w:val="000000"/>
              </w:rPr>
              <w:t xml:space="preserve">, turintiems kalbos vystymosi raidos, kalbos ir kalbėjimo bei komunikacijos sutrikimų. 2 ugdytiniams, kuriems nustatyti dideli specialieji ugdymo(si) poreikiai, teiktas individualizuotas ugdymas, skirta mokytojo padėjėjo pagalba. Įstaigoje sukurtas švietimo pagalbos teikėjų tinklas, apimantis vidinę ir išorinę pagalbą. Padaryta pažanga Įstaigos mokytojų profesinio tobulėjimo srityje: 100 proc. mokytojų dalyvavo 40 valandų mokymuose „Švietimo </w:t>
            </w:r>
            <w:r w:rsidRPr="00F7240E">
              <w:rPr>
                <w:color w:val="000000"/>
              </w:rPr>
              <w:lastRenderedPageBreak/>
              <w:t xml:space="preserve">pagalbos skirtingų poreikių vaikams modeliavimas ugdymo įstaigoje“ ir įgijo specialiosios pedagogikos kompetencijų. Organizuotos 2 psichologinės paskaitos, teiktos konsultacijos, mokytojai dalyvavo atvejo grupėse. Įgyvendinant pagalbos teikimo priemonių planą, pagerėjo tarpinstitucinis bendradarbiavimas, aktyvesnė tapo komunikacija su Pedagogine psichologine tarnyba, Vaiko teisių tarnyba, Šeimos ir vaiko gerovės centru. Per metus organizuoti 6 ugdytinių tėvų susirinkimai, 4 tėvų tarybos posėdžiai, 4 Vaiko gerovės komisijos posėdžiai (2020 m. – atitinkamai 3, 2 ir 2), teikiant specialiąją pedagoginę ir psichologinę informaciją, susitariant  dėl švietimo pagalbos teikimo būdų ir formų. Įgyvendinant </w:t>
            </w:r>
            <w:r w:rsidRPr="00F7240E">
              <w:rPr>
                <w:lang w:eastAsia="lt-LT"/>
              </w:rPr>
              <w:t>socializacijos, prevencines smurto ir patyčių programas ,,Zipio draugai“ ir „Kimochis“, p</w:t>
            </w:r>
            <w:r w:rsidRPr="00F7240E">
              <w:rPr>
                <w:color w:val="000000"/>
              </w:rPr>
              <w:t xml:space="preserve">agerėjo vaikų pasiekimų ir pažangos rezultatai. </w:t>
            </w:r>
            <w:r w:rsidRPr="00F7240E">
              <w:rPr>
                <w:rFonts w:eastAsia="Calibri"/>
              </w:rPr>
              <w:t xml:space="preserve">Vykdant šias programas, buvo siekiama, kad </w:t>
            </w:r>
            <w:r w:rsidRPr="00F7240E">
              <w:rPr>
                <w:rFonts w:eastAsia="Calibri"/>
                <w:color w:val="000000"/>
              </w:rPr>
              <w:t xml:space="preserve">vaikai išsiugdytų atsparumą neigiamai aplinkos įtakai, gebėtų susivaldyti, taptų jautresni artimųjų emocinei būsenai bei problemoms, gebantys drauge rasti išeitį iš sudėtingų situacijų. </w:t>
            </w:r>
            <w:r w:rsidRPr="00F7240E">
              <w:rPr>
                <w:color w:val="000000"/>
              </w:rPr>
              <w:t>100 proc. ugdytinių, dalyvaujančių šiose programose, įgijo numatytus pasiekimus ir kompetencijas;</w:t>
            </w:r>
            <w:r w:rsidRPr="00F7240E">
              <w:rPr>
                <w:rFonts w:eastAsia="Calibri"/>
              </w:rPr>
              <w:t xml:space="preserve"> </w:t>
            </w:r>
          </w:p>
          <w:p w:rsidR="00F7240E" w:rsidRDefault="00F7240E" w:rsidP="00F7240E">
            <w:pPr>
              <w:numPr>
                <w:ilvl w:val="0"/>
                <w:numId w:val="1"/>
              </w:numPr>
              <w:tabs>
                <w:tab w:val="left" w:pos="887"/>
              </w:tabs>
              <w:spacing w:after="160" w:line="259" w:lineRule="auto"/>
              <w:ind w:left="0" w:firstLine="570"/>
              <w:contextualSpacing/>
              <w:jc w:val="both"/>
            </w:pPr>
            <w:r w:rsidRPr="00F7240E">
              <w:t>įgyvendinant trečiąjį uždavinį – skatinti virtualių ir nuotoliniam ugdymui(si) skirtų platformų naudojimą ir kaupti nuotolinio ugdymo organizavimo patirtį</w:t>
            </w:r>
            <w:r w:rsidRPr="00F7240E">
              <w:rPr>
                <w:color w:val="FF0000"/>
              </w:rPr>
              <w:t xml:space="preserve"> </w:t>
            </w:r>
            <w:r w:rsidRPr="00F7240E">
              <w:t xml:space="preserve">– buvo sėkmingai įvykdytos priemonės, susijusios su virtualių platformų taikymo ugdymo procese organizavimu, </w:t>
            </w:r>
            <w:r w:rsidRPr="00F7240E">
              <w:rPr>
                <w:rFonts w:eastAsia="Calibri"/>
              </w:rPr>
              <w:t>elektroninių užduočių virtualioje erdvėje parengimu, patirties, rengiant nuotolinio ugdymo veiklas, sklaida, elektroninių veiklų banko kaupimu. Pagerėjo Įstaigos mokytojų skaitmeninis raštingumas. 90 proc. mokytojų taiko virtualias platformas ugdymo procese ir elektroninį dienyną (2020 m. – 80 proc.), 10 proc. mokytojų taiko dalį elektroninio dienyno funkcijų. Per metus Įstaigos mokytojai parengė 90 elektroninių užduočių įvairaus amžiaus vaikams, kurios buvo taikomos  ugdymui(si) namuose. Elektroniniame dienyne „Mūsų darželis“ įkelta 40 nuotoliniam ugdymui skirtų veiklų (2020 m. – 20), sukauptas nuotoliniam ugdymui skirtų veiklų bankas Įstaigos internetinėje svetainėje</w:t>
            </w:r>
            <w:r w:rsidRPr="00F7240E">
              <w:t xml:space="preserve"> </w:t>
            </w:r>
            <w:r w:rsidRPr="00F7240E">
              <w:rPr>
                <w:rFonts w:eastAsia="Calibri"/>
              </w:rPr>
              <w:t>ir pageidaujantys mokytojai galėjo jas naudoti ugdymo procese.</w:t>
            </w:r>
            <w:r w:rsidRPr="00F7240E">
              <w:t xml:space="preserve"> Įdiegtos naujos elektroninio dienyno funkcijos padidino mokytojų galimybes planuoti, vertinti ugdytinių pasiekimus, reflektuoti savo veiklą elektroninėje erdvėje.</w:t>
            </w:r>
          </w:p>
          <w:p w:rsidR="00F7240E" w:rsidRPr="00F7240E" w:rsidRDefault="00F7240E" w:rsidP="00F7240E">
            <w:pPr>
              <w:numPr>
                <w:ilvl w:val="0"/>
                <w:numId w:val="1"/>
              </w:numPr>
              <w:tabs>
                <w:tab w:val="left" w:pos="887"/>
              </w:tabs>
              <w:spacing w:after="160" w:line="259" w:lineRule="auto"/>
              <w:ind w:left="0" w:firstLine="570"/>
              <w:contextualSpacing/>
              <w:jc w:val="both"/>
            </w:pPr>
            <w:r w:rsidRPr="00F7240E">
              <w:t xml:space="preserve">Siekiant Strateginio plano antrojo tikslo – užtikrinti sveiką, saugią šiuolaikinius ugdymo(si) reikalavimus atliepiančią aplinką – Įstaigos veikla buvo orientuojama į edukacinių aplinkų kūrimą, patalpų būklės atnaujinimą, šiuolaikinių ugdymo(si) priemonių įsigijimą. Tikslui pasiekti Veiklos plano uždavinys – sudaryti sąlygas kokybiškam ugdymui(si) skirtingų poreikių vaikams – buvo įgyvendinamas </w:t>
            </w:r>
            <w:r w:rsidRPr="00F7240E">
              <w:rPr>
                <w:lang w:eastAsia="lt-LT"/>
              </w:rPr>
              <w:t xml:space="preserve">tikslingai įsisavinant valstybės, savivaldybės, tėvų įmokų už paslaugas ir paramos lėšas pagal </w:t>
            </w:r>
            <w:r w:rsidRPr="00F7240E">
              <w:rPr>
                <w:rFonts w:eastAsia="Calibri"/>
              </w:rPr>
              <w:t>vykdomas programas ir ekonominės klasifikacijos straipsnius.</w:t>
            </w:r>
            <w:r w:rsidRPr="00F7240E">
              <w:rPr>
                <w:rFonts w:eastAsia="Calibri"/>
                <w:color w:val="FF0000"/>
              </w:rPr>
              <w:t xml:space="preserve"> </w:t>
            </w:r>
            <w:r w:rsidRPr="00F7240E">
              <w:rPr>
                <w:rFonts w:eastAsia="Calibri"/>
              </w:rPr>
              <w:t>Reikšmingiausias</w:t>
            </w:r>
            <w:r w:rsidRPr="00F7240E">
              <w:rPr>
                <w:rFonts w:eastAsia="Calibri"/>
                <w:color w:val="FF0000"/>
              </w:rPr>
              <w:t xml:space="preserve"> </w:t>
            </w:r>
            <w:r w:rsidRPr="00F7240E">
              <w:rPr>
                <w:rFonts w:eastAsia="Calibri"/>
              </w:rPr>
              <w:t xml:space="preserve">Įstaigos veiklos pokytis – įkurta nauja priešmokyklinio ugdymo grupė. Įstaiga tapo 10 grupių, padidintas vietų skaičius (20 vaikų). </w:t>
            </w:r>
            <w:r w:rsidRPr="00F7240E">
              <w:t xml:space="preserve"> </w:t>
            </w:r>
            <w:r w:rsidRPr="00F7240E">
              <w:rPr>
                <w:color w:val="000000"/>
              </w:rPr>
              <w:t>Šios grupės įkūrimui atliktas kapitalinis patalpų remontas buvusios muzikos salės patalpose, įsigyti vaikiški baldai, ugdymo priemonės ir žaislai už 20,0 tūkst. eurų.</w:t>
            </w:r>
          </w:p>
          <w:p w:rsidR="00F7240E" w:rsidRDefault="00F7240E" w:rsidP="00F7240E">
            <w:pPr>
              <w:numPr>
                <w:ilvl w:val="0"/>
                <w:numId w:val="1"/>
              </w:numPr>
              <w:tabs>
                <w:tab w:val="left" w:pos="887"/>
              </w:tabs>
              <w:spacing w:after="160" w:line="259" w:lineRule="auto"/>
              <w:ind w:left="0" w:firstLine="570"/>
              <w:contextualSpacing/>
              <w:jc w:val="both"/>
            </w:pPr>
            <w:r w:rsidRPr="00F7240E">
              <w:rPr>
                <w:color w:val="000000"/>
              </w:rPr>
              <w:t>Siekiant tinkamai suvaldyti COVID-19 ligos plitimą, susidariusios epidemiologinės situacijos metu, ir užtikrinti šios ligos prevenciją Įstaigoje buvo vadovaujamasi LR sveikatos apsaugos ministro, </w:t>
            </w:r>
            <w:r w:rsidRPr="00F7240E">
              <w:rPr>
                <w:color w:val="000000"/>
                <w:shd w:val="clear" w:color="auto" w:fill="FFFFFF"/>
              </w:rPr>
              <w:t xml:space="preserve">valstybės lygio ekstremaliosios situacijos valstybės operacijų vadovo sprendimais, vykdomos specialistų rekomendacijos. Įdiegus apsaugos nuo infekcijos priemones bei lanksčiai reaguojant į kintančią situaciją pavyko išvengti ligos protrūkių ir užtikrinti nepertraukiamą ugdymo procesą. Tačiau pandeminiu laikotarpiu sumažėjo Įstaigą lankančių vaikų skaičius (vidutinis 1 vaiko lankytų dienų skaičius 2021 metais buvo 13 dienų, o 2019 metais – 15). </w:t>
            </w:r>
          </w:p>
          <w:p w:rsidR="00F7240E" w:rsidRDefault="00F7240E" w:rsidP="00F7240E">
            <w:pPr>
              <w:numPr>
                <w:ilvl w:val="0"/>
                <w:numId w:val="1"/>
              </w:numPr>
              <w:tabs>
                <w:tab w:val="left" w:pos="887"/>
              </w:tabs>
              <w:spacing w:after="160" w:line="259" w:lineRule="auto"/>
              <w:ind w:left="0" w:firstLine="570"/>
              <w:contextualSpacing/>
              <w:jc w:val="both"/>
            </w:pPr>
            <w:r w:rsidRPr="00F7240E">
              <w:t xml:space="preserve">Kokybiškam nuotoliniam ugdymui organizuoti ir informacinių komunikacinių technologijų taikymui ugdymo procese įsigyti 3 kompiuteriai, projektorius už 3,0 tūkst. eurų. </w:t>
            </w:r>
            <w:r w:rsidRPr="00F7240E">
              <w:rPr>
                <w:rFonts w:eastAsia="Calibri"/>
              </w:rPr>
              <w:t xml:space="preserve">Atnaujintos edukacinės erdvės specialiųjų ugdymo(si) poreikių turintiems vaikams, įsigyti 2 komplektai interaktyvių priemonių specialiajai pagalbai teikti  už 2,0  </w:t>
            </w:r>
            <w:r w:rsidRPr="00F7240E">
              <w:rPr>
                <w:color w:val="000000"/>
              </w:rPr>
              <w:t xml:space="preserve">tūkst. eurų. </w:t>
            </w:r>
            <w:r w:rsidRPr="00F7240E">
              <w:rPr>
                <w:rFonts w:eastAsia="Calibri"/>
              </w:rPr>
              <w:t xml:space="preserve">Siekiant užtikrinti saugias ugdymosi ir darbo aplinkas, įsigytos dezinfekcijos, apsaugos priemonės, bekontakčiai termometrai už 2,0 </w:t>
            </w:r>
            <w:r w:rsidRPr="00F7240E">
              <w:t>tūkst. eurų.</w:t>
            </w:r>
            <w:r w:rsidRPr="00F7240E">
              <w:rPr>
                <w:rFonts w:eastAsia="Calibri"/>
              </w:rPr>
              <w:t xml:space="preserve"> </w:t>
            </w:r>
          </w:p>
          <w:p w:rsidR="00F7240E" w:rsidRPr="00F7240E" w:rsidRDefault="00F7240E" w:rsidP="006E4F55">
            <w:pPr>
              <w:tabs>
                <w:tab w:val="left" w:pos="887"/>
              </w:tabs>
              <w:spacing w:after="160" w:line="259" w:lineRule="auto"/>
              <w:ind w:left="570"/>
              <w:contextualSpacing/>
              <w:jc w:val="both"/>
            </w:pPr>
            <w:bookmarkStart w:id="2" w:name="_GoBack"/>
            <w:bookmarkEnd w:id="2"/>
            <w:r w:rsidRPr="00F7240E">
              <w:lastRenderedPageBreak/>
              <w:t>2021 m. Įstaigos finansinė situacija buvo tokia:</w:t>
            </w:r>
          </w:p>
          <w:tbl>
            <w:tblPr>
              <w:tblStyle w:val="Lentelstinklelis"/>
              <w:tblW w:w="0" w:type="auto"/>
              <w:tblLook w:val="04A0" w:firstRow="1" w:lastRow="0" w:firstColumn="1" w:lastColumn="0" w:noHBand="0" w:noVBand="1"/>
            </w:tblPr>
            <w:tblGrid>
              <w:gridCol w:w="2480"/>
              <w:gridCol w:w="1470"/>
              <w:gridCol w:w="1216"/>
              <w:gridCol w:w="1443"/>
              <w:gridCol w:w="3083"/>
            </w:tblGrid>
            <w:tr w:rsidR="00F7240E" w:rsidRPr="00F7240E" w:rsidTr="00097C92">
              <w:tc>
                <w:tcPr>
                  <w:tcW w:w="2634" w:type="dxa"/>
                  <w:vMerge w:val="restart"/>
                  <w:tcBorders>
                    <w:top w:val="single" w:sz="4" w:space="0" w:color="auto"/>
                    <w:left w:val="single" w:sz="4" w:space="0" w:color="auto"/>
                    <w:bottom w:val="single" w:sz="4" w:space="0" w:color="auto"/>
                    <w:right w:val="single" w:sz="4" w:space="0" w:color="auto"/>
                  </w:tcBorders>
                  <w:hideMark/>
                </w:tcPr>
                <w:p w:rsidR="00F7240E" w:rsidRPr="00F7240E" w:rsidRDefault="00F7240E" w:rsidP="00F7240E">
                  <w:pPr>
                    <w:jc w:val="center"/>
                  </w:pPr>
                  <w:r w:rsidRPr="00F7240E">
                    <w:rPr>
                      <w:b/>
                      <w:bCs/>
                      <w:spacing w:val="-1"/>
                    </w:rPr>
                    <w:t xml:space="preserve">      </w:t>
                  </w:r>
                  <w:r w:rsidRPr="00F7240E">
                    <w:t xml:space="preserve">   Finansavimo šaltinis</w:t>
                  </w:r>
                </w:p>
              </w:tc>
              <w:tc>
                <w:tcPr>
                  <w:tcW w:w="3760" w:type="dxa"/>
                  <w:gridSpan w:val="3"/>
                  <w:tcBorders>
                    <w:top w:val="single" w:sz="4" w:space="0" w:color="auto"/>
                    <w:left w:val="single" w:sz="4" w:space="0" w:color="auto"/>
                    <w:bottom w:val="single" w:sz="4" w:space="0" w:color="auto"/>
                    <w:right w:val="single" w:sz="4" w:space="0" w:color="auto"/>
                  </w:tcBorders>
                  <w:hideMark/>
                </w:tcPr>
                <w:p w:rsidR="00F7240E" w:rsidRPr="00F7240E" w:rsidRDefault="00F7240E" w:rsidP="00F7240E">
                  <w:pPr>
                    <w:jc w:val="center"/>
                  </w:pPr>
                  <w:r w:rsidRPr="00F7240E">
                    <w:t>Lėšos (tūkst. eurų)</w:t>
                  </w:r>
                </w:p>
              </w:tc>
              <w:tc>
                <w:tcPr>
                  <w:tcW w:w="3298" w:type="dxa"/>
                  <w:vMerge w:val="restart"/>
                  <w:tcBorders>
                    <w:top w:val="single" w:sz="4" w:space="0" w:color="auto"/>
                    <w:left w:val="single" w:sz="4" w:space="0" w:color="auto"/>
                    <w:bottom w:val="single" w:sz="4" w:space="0" w:color="auto"/>
                    <w:right w:val="single" w:sz="4" w:space="0" w:color="auto"/>
                  </w:tcBorders>
                </w:tcPr>
                <w:p w:rsidR="00F7240E" w:rsidRPr="00F7240E" w:rsidRDefault="00F7240E" w:rsidP="00F7240E">
                  <w:pPr>
                    <w:jc w:val="both"/>
                  </w:pPr>
                  <w:r w:rsidRPr="00F7240E">
                    <w:t>Pastabos</w:t>
                  </w:r>
                </w:p>
                <w:p w:rsidR="00F7240E" w:rsidRPr="00F7240E" w:rsidRDefault="00F7240E" w:rsidP="00F7240E">
                  <w:pPr>
                    <w:jc w:val="center"/>
                  </w:pPr>
                </w:p>
              </w:tc>
            </w:tr>
            <w:tr w:rsidR="00F7240E" w:rsidRPr="00F7240E" w:rsidTr="00097C92">
              <w:tc>
                <w:tcPr>
                  <w:tcW w:w="2719" w:type="dxa"/>
                  <w:vMerge/>
                  <w:tcBorders>
                    <w:top w:val="single" w:sz="4" w:space="0" w:color="auto"/>
                    <w:left w:val="single" w:sz="4" w:space="0" w:color="auto"/>
                    <w:bottom w:val="single" w:sz="4" w:space="0" w:color="auto"/>
                    <w:right w:val="single" w:sz="4" w:space="0" w:color="auto"/>
                  </w:tcBorders>
                  <w:vAlign w:val="center"/>
                  <w:hideMark/>
                </w:tcPr>
                <w:p w:rsidR="00F7240E" w:rsidRPr="00F7240E" w:rsidRDefault="00F7240E" w:rsidP="00F7240E"/>
              </w:tc>
              <w:tc>
                <w:tcPr>
                  <w:tcW w:w="1060"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Įvykdymas (%)</w:t>
                  </w: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F7240E" w:rsidRPr="00F7240E" w:rsidRDefault="00F7240E" w:rsidP="00F7240E"/>
              </w:tc>
            </w:tr>
            <w:tr w:rsidR="00F7240E" w:rsidRPr="00F7240E" w:rsidTr="00097C92">
              <w:trPr>
                <w:trHeight w:val="415"/>
              </w:trPr>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Savivaldybės biudžetas (SB)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388,6</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388,0</w:t>
                  </w:r>
                </w:p>
                <w:p w:rsidR="00F7240E" w:rsidRPr="00F7240E" w:rsidRDefault="00F7240E" w:rsidP="00F7240E"/>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99,9</w:t>
                  </w:r>
                </w:p>
                <w:p w:rsidR="00F7240E" w:rsidRPr="00F7240E" w:rsidRDefault="00F7240E" w:rsidP="00F7240E"/>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w:t>
                  </w: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Mokinių iš mažas pajamas gaunančių šeimų nemokamo maitinimo gamybos išlaidų padengimas (SB)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0,8</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0,6</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70,00</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Nepanaudota dalis lėšų, skirtų maitinimo paslaugų kompensavimui, nes lėšos naudojamos pagal faktiškai vaikų lankytų dienų skaičių</w:t>
                  </w: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Specialioji tikslinė dotacija (VB)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257,6</w:t>
                  </w:r>
                </w:p>
                <w:p w:rsidR="00F7240E" w:rsidRPr="00F7240E" w:rsidRDefault="00F7240E" w:rsidP="00F7240E">
                  <w:pPr>
                    <w:jc w:val="both"/>
                  </w:pP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257,6</w:t>
                  </w:r>
                </w:p>
                <w:p w:rsidR="00F7240E" w:rsidRPr="00F7240E" w:rsidRDefault="00F7240E" w:rsidP="00F7240E"/>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100</w:t>
                  </w:r>
                </w:p>
                <w:p w:rsidR="00F7240E" w:rsidRPr="00F7240E" w:rsidRDefault="00F7240E" w:rsidP="00F7240E"/>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p>
                <w:p w:rsidR="00F7240E" w:rsidRPr="00F7240E" w:rsidRDefault="00F7240E" w:rsidP="008323C7">
                  <w:pPr>
                    <w:jc w:val="both"/>
                  </w:pPr>
                  <w:r w:rsidRPr="00F7240E">
                    <w:t>–</w:t>
                  </w: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Dotacija naujoms moktojų padėjėjų pareigybėms savivaldybėse ir valstybinėse mokyklose 2021 m. įsteigti (VB)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pPr>
                    <w:rPr>
                      <w:lang w:val="en-US"/>
                    </w:rPr>
                  </w:pPr>
                  <w:r w:rsidRPr="00F7240E">
                    <w:rPr>
                      <w:lang w:val="en-US"/>
                    </w:rPr>
                    <w:t>3,9</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3,9</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100</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w:t>
                  </w: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Socialinė parama mokiniams (VB)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3,2</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2,2</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69,25</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Lėšos naudojamos pagal faktiškai lankytų vaikų dienų skaičių</w:t>
                  </w: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Įstaigos gautos pajamos (surinkta pajamų SP), iš jų:</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81,5</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75,5</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92,64</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Nepanaudota dalis lėšų, nes nebuvo galima keisti sąmatos</w:t>
                  </w:r>
                </w:p>
              </w:tc>
            </w:tr>
            <w:tr w:rsidR="00F7240E" w:rsidRPr="00F7240E" w:rsidTr="00097C92">
              <w:trPr>
                <w:trHeight w:val="265"/>
              </w:trPr>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Pajamų išlaidos (SP)</w:t>
                  </w:r>
                </w:p>
              </w:tc>
              <w:tc>
                <w:tcPr>
                  <w:tcW w:w="1060"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74,2</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w:t>
                  </w:r>
                </w:p>
              </w:tc>
            </w:tr>
            <w:tr w:rsidR="00F7240E" w:rsidRPr="00F7240E" w:rsidTr="00097C92">
              <w:trPr>
                <w:trHeight w:val="125"/>
              </w:trPr>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Projektų finansavimas (ES; VB;SB)</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p>
              </w:tc>
            </w:tr>
            <w:tr w:rsidR="00F7240E" w:rsidRPr="00F7240E" w:rsidTr="00097C92">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Kitos lėšos (parama 1,2 % GPM ir kt.)</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1,3</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1,3</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100</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w:t>
                  </w:r>
                </w:p>
              </w:tc>
            </w:tr>
            <w:tr w:rsidR="00F7240E" w:rsidRPr="00F7240E" w:rsidTr="00097C92">
              <w:trPr>
                <w:trHeight w:val="369"/>
              </w:trPr>
              <w:tc>
                <w:tcPr>
                  <w:tcW w:w="2719" w:type="dxa"/>
                  <w:tcBorders>
                    <w:top w:val="single" w:sz="4" w:space="0" w:color="auto"/>
                    <w:left w:val="single" w:sz="4" w:space="0" w:color="auto"/>
                    <w:bottom w:val="single" w:sz="4" w:space="0" w:color="auto"/>
                    <w:right w:val="single" w:sz="4" w:space="0" w:color="auto"/>
                  </w:tcBorders>
                  <w:hideMark/>
                </w:tcPr>
                <w:p w:rsidR="00F7240E" w:rsidRPr="00F7240E" w:rsidRDefault="00F7240E" w:rsidP="00F7240E">
                  <w:r w:rsidRPr="00F7240E">
                    <w:t>Iš viso</w:t>
                  </w:r>
                </w:p>
              </w:tc>
              <w:tc>
                <w:tcPr>
                  <w:tcW w:w="1060"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736,9</w:t>
                  </w:r>
                </w:p>
              </w:tc>
              <w:tc>
                <w:tcPr>
                  <w:tcW w:w="1216"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727,8</w:t>
                  </w:r>
                </w:p>
              </w:tc>
              <w:tc>
                <w:tcPr>
                  <w:tcW w:w="1283" w:type="dxa"/>
                  <w:tcBorders>
                    <w:top w:val="single" w:sz="4" w:space="0" w:color="auto"/>
                    <w:left w:val="single" w:sz="4" w:space="0" w:color="auto"/>
                    <w:bottom w:val="single" w:sz="4" w:space="0" w:color="auto"/>
                    <w:right w:val="single" w:sz="4" w:space="0" w:color="auto"/>
                  </w:tcBorders>
                </w:tcPr>
                <w:p w:rsidR="00F7240E" w:rsidRPr="00F7240E" w:rsidRDefault="00F7240E" w:rsidP="00F7240E">
                  <w:r w:rsidRPr="00F7240E">
                    <w:t>98,76</w:t>
                  </w:r>
                </w:p>
              </w:tc>
              <w:tc>
                <w:tcPr>
                  <w:tcW w:w="3414" w:type="dxa"/>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w:t>
                  </w:r>
                </w:p>
              </w:tc>
            </w:tr>
            <w:tr w:rsidR="00F7240E" w:rsidRPr="00F7240E" w:rsidTr="00097C92">
              <w:tc>
                <w:tcPr>
                  <w:tcW w:w="4995" w:type="dxa"/>
                  <w:gridSpan w:val="3"/>
                  <w:tcBorders>
                    <w:top w:val="single" w:sz="4" w:space="0" w:color="auto"/>
                    <w:left w:val="single" w:sz="4" w:space="0" w:color="auto"/>
                    <w:bottom w:val="single" w:sz="4" w:space="0" w:color="auto"/>
                    <w:right w:val="single" w:sz="4" w:space="0" w:color="auto"/>
                  </w:tcBorders>
                  <w:hideMark/>
                </w:tcPr>
                <w:p w:rsidR="00F7240E" w:rsidRPr="00F7240E" w:rsidRDefault="00F7240E" w:rsidP="008323C7">
                  <w:pPr>
                    <w:jc w:val="both"/>
                  </w:pPr>
                  <w:r w:rsidRPr="00F7240E">
                    <w:t xml:space="preserve">Kreditinis įsiskolinimas (pagal visus finansavimo šaltinius) 2022 m. sausio 1 d. </w:t>
                  </w:r>
                </w:p>
              </w:tc>
              <w:tc>
                <w:tcPr>
                  <w:tcW w:w="4581" w:type="dxa"/>
                  <w:gridSpan w:val="2"/>
                  <w:tcBorders>
                    <w:top w:val="single" w:sz="4" w:space="0" w:color="auto"/>
                    <w:left w:val="single" w:sz="4" w:space="0" w:color="auto"/>
                    <w:bottom w:val="single" w:sz="4" w:space="0" w:color="auto"/>
                    <w:right w:val="single" w:sz="4" w:space="0" w:color="auto"/>
                  </w:tcBorders>
                </w:tcPr>
                <w:p w:rsidR="00F7240E" w:rsidRPr="00F7240E" w:rsidRDefault="00F7240E" w:rsidP="008323C7">
                  <w:pPr>
                    <w:jc w:val="both"/>
                  </w:pPr>
                  <w:r w:rsidRPr="00F7240E">
                    <w:t xml:space="preserve">Ryšių paslaugos – 0,0066 Eur (SB). </w:t>
                  </w:r>
                </w:p>
                <w:p w:rsidR="00F7240E" w:rsidRPr="00F7240E" w:rsidRDefault="00F7240E" w:rsidP="008323C7">
                  <w:pPr>
                    <w:jc w:val="both"/>
                  </w:pPr>
                  <w:r w:rsidRPr="00F7240E">
                    <w:t xml:space="preserve">Mityba – 0,48 Eur (SB). Faktiškai sunaudota daugiau lėšų negu buvo skirta socialiai remtinų vaikų maitinimo paslaugų kompensavimui. </w:t>
                  </w:r>
                </w:p>
                <w:p w:rsidR="00F7240E" w:rsidRPr="00F7240E" w:rsidRDefault="00F7240E" w:rsidP="008323C7">
                  <w:pPr>
                    <w:jc w:val="both"/>
                  </w:pPr>
                  <w:r w:rsidRPr="00F7240E">
                    <w:t>Mityba – 1,8 Eur (Įmokos už paslaugas) Mitybos išlaidų straipsnyje nepakako suplanuotų lėšų apmokėti tiekėjams už įsigytus  maisto produktus. Sąmatos keisti nebuvo galima, nors nuo rugsėjo 1 d. Įstaigoje įsteigta papildoma grupė ir padaugėjo vaikų</w:t>
                  </w:r>
                </w:p>
              </w:tc>
            </w:tr>
          </w:tbl>
          <w:p w:rsidR="008323C7" w:rsidRDefault="008323C7" w:rsidP="00F7240E">
            <w:pPr>
              <w:ind w:firstLine="570"/>
              <w:jc w:val="both"/>
            </w:pPr>
          </w:p>
          <w:p w:rsidR="00F7240E" w:rsidRPr="00F7240E" w:rsidRDefault="00F7240E" w:rsidP="00F7240E">
            <w:pPr>
              <w:ind w:firstLine="570"/>
              <w:jc w:val="both"/>
              <w:rPr>
                <w:bCs/>
              </w:rPr>
            </w:pPr>
            <w:r w:rsidRPr="00F7240E">
              <w:t xml:space="preserve">2021 m. Įstaigoje patikrinimus atliko </w:t>
            </w:r>
            <w:r w:rsidRPr="00F7240E">
              <w:rPr>
                <w:bCs/>
              </w:rPr>
              <w:t>Valstybinė maisto ir veterinarijos tarnyba, Klaipėdos visuomenės sveikatos centras, taip pat tikrinta v</w:t>
            </w:r>
            <w:r w:rsidRPr="00F7240E">
              <w:rPr>
                <w:rFonts w:eastAsia="Calibri"/>
              </w:rPr>
              <w:t>aikų žaidimo aikštelių būklė.</w:t>
            </w:r>
            <w:r w:rsidRPr="00F7240E">
              <w:rPr>
                <w:bCs/>
              </w:rPr>
              <w:t xml:space="preserve"> Pažeidimų nenustatyta.  </w:t>
            </w:r>
          </w:p>
          <w:p w:rsidR="00F7240E" w:rsidRDefault="00F7240E" w:rsidP="003E5443">
            <w:pPr>
              <w:ind w:right="-22" w:firstLine="570"/>
              <w:jc w:val="both"/>
            </w:pPr>
            <w:r w:rsidRPr="00F7240E">
              <w:rPr>
                <w:rFonts w:eastAsia="Calibri"/>
              </w:rPr>
              <w:t xml:space="preserve">Liko neišspręstos tokios vidaus ir išorės faktorių sąlygotos problemos: 1) nepakankama švietimo pagalba </w:t>
            </w:r>
            <w:r w:rsidRPr="00F7240E">
              <w:rPr>
                <w:rFonts w:eastAsia="Symbol"/>
                <w:lang w:eastAsia="zh-CN"/>
              </w:rPr>
              <w:t>vaikams, turintiems specialiuosius ugdymosi poreikius; trūksta kvalifikuotų ir motyvuotų</w:t>
            </w:r>
            <w:r w:rsidRPr="00F7240E">
              <w:rPr>
                <w:rFonts w:eastAsia="Symbol"/>
                <w:lang w:eastAsia="lt-LT"/>
              </w:rPr>
              <w:t xml:space="preserve"> darbuotojų; kyla mokytojų nepasitenkinimas skirtingomis darbo sąlygomis mieste </w:t>
            </w:r>
            <w:r w:rsidRPr="00F7240E">
              <w:rPr>
                <w:rFonts w:eastAsia="Symbol"/>
                <w:lang w:eastAsia="lt-LT"/>
              </w:rPr>
              <w:lastRenderedPageBreak/>
              <w:t xml:space="preserve">(Įstaigai 2 mokytojų etatai grupėje bus skirti 2023 m.); </w:t>
            </w:r>
            <w:r w:rsidRPr="00F7240E">
              <w:rPr>
                <w:rFonts w:eastAsia="Calibri"/>
              </w:rPr>
              <w:t xml:space="preserve">2) </w:t>
            </w:r>
            <w:r w:rsidRPr="00F7240E">
              <w:rPr>
                <w:rFonts w:eastAsia="Symbol"/>
                <w:lang w:eastAsia="zh-CN"/>
              </w:rPr>
              <w:t>prasta pastato šilumos izoliacija, nesandarus pamatas; susidėvėjęs patalpų šildymo ir vandentiekio sistemos vamzdynas; nesaugūs užlipimo į palėpę laiptai; pasenę, menkaverčiai želdiniai; nepašalintas chromu užterštas</w:t>
            </w:r>
            <w:r>
              <w:t xml:space="preserve"> dirvožemis.</w:t>
            </w:r>
          </w:p>
          <w:p w:rsidR="00F7240E" w:rsidRPr="00F7240E" w:rsidRDefault="00F7240E" w:rsidP="003E5443">
            <w:pPr>
              <w:ind w:right="-22" w:firstLine="570"/>
              <w:jc w:val="both"/>
              <w:rPr>
                <w:color w:val="FF0000"/>
              </w:rPr>
            </w:pPr>
            <w:r w:rsidRPr="00F7240E">
              <w:rPr>
                <w:rFonts w:eastAsia="Calibri"/>
              </w:rPr>
              <w:t>Planuodama 2022 metų veiklą, Įstaigos bendruomenė susitarė dėl tokių prioritetų:</w:t>
            </w:r>
            <w:r w:rsidRPr="00F7240E">
              <w:rPr>
                <w:rFonts w:eastAsia="Calibri"/>
                <w:color w:val="FF0000"/>
              </w:rPr>
              <w:t xml:space="preserve"> </w:t>
            </w:r>
            <w:r w:rsidRPr="00F7240E">
              <w:rPr>
                <w:rFonts w:eastAsia="Calibri"/>
              </w:rPr>
              <w:t>Įstaigos</w:t>
            </w:r>
            <w:r w:rsidRPr="00F7240E">
              <w:rPr>
                <w:lang w:eastAsia="lt-LT"/>
              </w:rPr>
              <w:t xml:space="preserve"> savivaldos, socialinės partnerystės ir vadovų lyderystės darna, siekiant ugdymo turinio kokybės; mažiausiai varžančių ir palankių aplinkų kūrimas skirtingų poreikių vaikams</w:t>
            </w:r>
          </w:p>
        </w:tc>
      </w:tr>
    </w:tbl>
    <w:p w:rsidR="00F7240E" w:rsidRPr="008323C7" w:rsidRDefault="00F7240E" w:rsidP="008323C7">
      <w:pPr>
        <w:rPr>
          <w:bCs/>
          <w:color w:val="000000"/>
          <w:lang w:eastAsia="lt-LT"/>
        </w:rPr>
      </w:pPr>
      <w:bookmarkStart w:id="3" w:name="part_a14ca873a5c9455fb86fab13ccd35912"/>
      <w:bookmarkEnd w:id="3"/>
    </w:p>
    <w:p w:rsidR="004A7709" w:rsidRDefault="004A7709" w:rsidP="00832CC9">
      <w:pPr>
        <w:ind w:firstLine="709"/>
        <w:jc w:val="both"/>
      </w:pPr>
    </w:p>
    <w:p w:rsidR="004A7709" w:rsidRPr="00832CC9" w:rsidRDefault="004A7709" w:rsidP="004A7709">
      <w:r>
        <w:t xml:space="preserve">Direktorė </w:t>
      </w:r>
      <w:r>
        <w:tab/>
      </w:r>
      <w:r>
        <w:tab/>
      </w:r>
      <w:r>
        <w:tab/>
      </w:r>
      <w:r>
        <w:tab/>
      </w:r>
      <w:r>
        <w:tab/>
      </w:r>
      <w:r>
        <w:tab/>
        <w:t>Aušra Milvydienė</w:t>
      </w:r>
    </w:p>
    <w:sectPr w:rsidR="004A7709"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E4F55">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72271"/>
    <w:rsid w:val="0034183E"/>
    <w:rsid w:val="003E5443"/>
    <w:rsid w:val="004476DD"/>
    <w:rsid w:val="004A7709"/>
    <w:rsid w:val="00597EE8"/>
    <w:rsid w:val="005B434A"/>
    <w:rsid w:val="005F495C"/>
    <w:rsid w:val="006E4F55"/>
    <w:rsid w:val="008323C7"/>
    <w:rsid w:val="00832CC9"/>
    <w:rsid w:val="008354D5"/>
    <w:rsid w:val="008E6E82"/>
    <w:rsid w:val="00AF7D08"/>
    <w:rsid w:val="00B750B6"/>
    <w:rsid w:val="00C57681"/>
    <w:rsid w:val="00CA4D3B"/>
    <w:rsid w:val="00D42B72"/>
    <w:rsid w:val="00D57F27"/>
    <w:rsid w:val="00E33871"/>
    <w:rsid w:val="00E56A73"/>
    <w:rsid w:val="00EE1B44"/>
    <w:rsid w:val="00F1275A"/>
    <w:rsid w:val="00F7240E"/>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3CF3"/>
  <w15:docId w15:val="{012715ED-01D9-4E11-BF81-230FCD8D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7033</Words>
  <Characters>4010</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2022-02-24T06:09:00Z</dcterms:created>
  <dcterms:modified xsi:type="dcterms:W3CDTF">2022-03-02T08:03:00Z</dcterms:modified>
</cp:coreProperties>
</file>